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9893" w14:textId="4D2BF5C5" w:rsidR="00DC2A11" w:rsidRDefault="00DC2A11" w:rsidP="00DC2A11">
      <w:pPr>
        <w:pStyle w:val="Heading1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43193348"/>
      <w:r w:rsidRPr="00684924">
        <w:rPr>
          <w:rFonts w:asciiTheme="minorHAnsi" w:hAnsiTheme="minorHAnsi" w:cstheme="minorHAnsi"/>
          <w:color w:val="auto"/>
          <w:sz w:val="28"/>
          <w:szCs w:val="28"/>
        </w:rPr>
        <w:t xml:space="preserve">Progress Report on matters raised at previous meetings as at </w:t>
      </w:r>
      <w:r w:rsidR="00943480">
        <w:rPr>
          <w:rFonts w:asciiTheme="minorHAnsi" w:hAnsiTheme="minorHAnsi" w:cstheme="minorHAnsi"/>
          <w:bCs/>
          <w:color w:val="auto"/>
          <w:sz w:val="28"/>
          <w:szCs w:val="28"/>
        </w:rPr>
        <w:t>23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>.1.2</w:t>
      </w:r>
      <w:r w:rsidR="00943480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</w:p>
    <w:p w14:paraId="26911DE4" w14:textId="77777777" w:rsidR="00DC2A11" w:rsidRPr="000B6C54" w:rsidRDefault="00DC2A11" w:rsidP="00DC2A11"/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371"/>
      </w:tblGrid>
      <w:tr w:rsidR="00DC2A11" w:rsidRPr="000E4233" w14:paraId="2FA60558" w14:textId="77777777" w:rsidTr="00937E61">
        <w:tc>
          <w:tcPr>
            <w:tcW w:w="2127" w:type="dxa"/>
          </w:tcPr>
          <w:p w14:paraId="2834692E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7DB3C9C5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Minute No.</w:t>
            </w:r>
          </w:p>
        </w:tc>
        <w:tc>
          <w:tcPr>
            <w:tcW w:w="7371" w:type="dxa"/>
          </w:tcPr>
          <w:p w14:paraId="75509661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Update</w:t>
            </w:r>
          </w:p>
        </w:tc>
      </w:tr>
      <w:tr w:rsidR="00DC2A11" w:rsidRPr="000E4233" w14:paraId="42C75A9B" w14:textId="77777777" w:rsidTr="00937E61">
        <w:tc>
          <w:tcPr>
            <w:tcW w:w="2127" w:type="dxa"/>
          </w:tcPr>
          <w:p w14:paraId="0F27CF6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 xml:space="preserve">Highways issues </w:t>
            </w:r>
          </w:p>
        </w:tc>
        <w:tc>
          <w:tcPr>
            <w:tcW w:w="1134" w:type="dxa"/>
          </w:tcPr>
          <w:p w14:paraId="054D1C88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357/22</w:t>
            </w:r>
          </w:p>
          <w:p w14:paraId="7A4C4D04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406/23</w:t>
            </w:r>
          </w:p>
        </w:tc>
        <w:tc>
          <w:tcPr>
            <w:tcW w:w="7371" w:type="dxa"/>
          </w:tcPr>
          <w:p w14:paraId="5C339AD2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9D1F63">
              <w:rPr>
                <w:rFonts w:cstheme="minorHAnsi"/>
                <w:sz w:val="24"/>
                <w:szCs w:val="24"/>
              </w:rPr>
              <w:t>Wem Traffic Project -</w:t>
            </w:r>
            <w:r>
              <w:rPr>
                <w:rFonts w:cstheme="minorHAnsi"/>
                <w:sz w:val="24"/>
                <w:szCs w:val="24"/>
              </w:rPr>
              <w:t xml:space="preserve"> Cllr Broomhall and Towers continue to push for  traffic impact assessment to be included in a future Shropshire Council capital budget. </w:t>
            </w:r>
          </w:p>
        </w:tc>
      </w:tr>
      <w:tr w:rsidR="00DC2A11" w:rsidRPr="000E4233" w14:paraId="428B7735" w14:textId="77777777" w:rsidTr="00937E61">
        <w:tc>
          <w:tcPr>
            <w:tcW w:w="2127" w:type="dxa"/>
          </w:tcPr>
          <w:p w14:paraId="74EBD0DC" w14:textId="77777777" w:rsidR="00DC2A11" w:rsidRPr="000E4233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 w:rsidRPr="000E4233">
              <w:rPr>
                <w:rFonts w:cstheme="minorHAnsi"/>
                <w:b/>
                <w:sz w:val="24"/>
                <w:szCs w:val="24"/>
              </w:rPr>
              <w:t>Wilmott Meadow</w:t>
            </w:r>
          </w:p>
        </w:tc>
        <w:tc>
          <w:tcPr>
            <w:tcW w:w="1134" w:type="dxa"/>
          </w:tcPr>
          <w:p w14:paraId="15B87EFC" w14:textId="77777777" w:rsidR="00DC2A11" w:rsidRPr="000E4233" w:rsidRDefault="00DC2A11" w:rsidP="00937E61">
            <w:pPr>
              <w:rPr>
                <w:rFonts w:cstheme="minorHAnsi"/>
                <w:sz w:val="24"/>
                <w:szCs w:val="24"/>
              </w:rPr>
            </w:pPr>
            <w:r w:rsidRPr="000E4233">
              <w:rPr>
                <w:rFonts w:cstheme="minorHAnsi"/>
                <w:sz w:val="24"/>
                <w:szCs w:val="24"/>
              </w:rPr>
              <w:t>112/18</w:t>
            </w:r>
          </w:p>
        </w:tc>
        <w:tc>
          <w:tcPr>
            <w:tcW w:w="7371" w:type="dxa"/>
          </w:tcPr>
          <w:p w14:paraId="61EC5526" w14:textId="77777777" w:rsidR="00DC2A11" w:rsidRPr="00292BF3" w:rsidRDefault="00DC2A11" w:rsidP="00937E61">
            <w:pPr>
              <w:pStyle w:val="NoSpacing"/>
              <w:rPr>
                <w:rFonts w:asciiTheme="minorHAnsi" w:hAnsiTheme="minorHAnsi" w:cstheme="minorHAnsi"/>
              </w:rPr>
            </w:pPr>
            <w:r w:rsidRPr="00292BF3">
              <w:rPr>
                <w:rFonts w:asciiTheme="minorHAnsi" w:hAnsiTheme="minorHAnsi" w:cstheme="minorHAnsi"/>
              </w:rPr>
              <w:t xml:space="preserve">Taylor Wimpey progressing legal transfer of phase 1 POS. Awaiting section 38 agreement with Shropshire Council for the storm drains to be completed before the public open space </w:t>
            </w:r>
            <w:r w:rsidRPr="00292BF3">
              <w:rPr>
                <w:rFonts w:asciiTheme="minorHAnsi" w:eastAsia="Times New Roman" w:hAnsiTheme="minorHAnsi" w:cstheme="minorHAnsi"/>
              </w:rPr>
              <w:t>transfer can take place.</w:t>
            </w:r>
            <w:r>
              <w:rPr>
                <w:rFonts w:asciiTheme="minorHAnsi" w:eastAsia="Times New Roman" w:hAnsiTheme="minorHAnsi" w:cstheme="minorHAnsi"/>
              </w:rPr>
              <w:t xml:space="preserve"> Chased again March 24.</w:t>
            </w:r>
          </w:p>
        </w:tc>
      </w:tr>
      <w:tr w:rsidR="00DC2A11" w:rsidRPr="000E4233" w14:paraId="32762A8B" w14:textId="77777777" w:rsidTr="00937E61">
        <w:tc>
          <w:tcPr>
            <w:tcW w:w="2127" w:type="dxa"/>
          </w:tcPr>
          <w:p w14:paraId="7B691560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Store Cupboard</w:t>
            </w:r>
          </w:p>
        </w:tc>
        <w:tc>
          <w:tcPr>
            <w:tcW w:w="1134" w:type="dxa"/>
          </w:tcPr>
          <w:p w14:paraId="0965FE03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CE6F91" w14:textId="4A3C66D3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Food parcels and food bank referrals </w:t>
            </w:r>
            <w:r w:rsidR="00AC5BD9">
              <w:rPr>
                <w:rFonts w:cstheme="minorHAnsi"/>
                <w:sz w:val="24"/>
                <w:szCs w:val="24"/>
              </w:rPr>
              <w:t>increasing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29AC32D" w14:textId="40E693F9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 on a budget session postponed to February 2025</w:t>
            </w:r>
            <w:r w:rsidR="00226C13">
              <w:rPr>
                <w:rFonts w:cstheme="minorHAnsi"/>
                <w:sz w:val="24"/>
                <w:szCs w:val="24"/>
              </w:rPr>
              <w:t xml:space="preserve"> awaiting new date.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3E6359" w14:textId="5CC39129" w:rsidR="00DC2A11" w:rsidRPr="007A1DF4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2C4B02E6" w14:textId="77777777" w:rsidTr="00937E61">
        <w:tc>
          <w:tcPr>
            <w:tcW w:w="2127" w:type="dxa"/>
          </w:tcPr>
          <w:p w14:paraId="7A4AEED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Climate change </w:t>
            </w:r>
          </w:p>
        </w:tc>
        <w:tc>
          <w:tcPr>
            <w:tcW w:w="1134" w:type="dxa"/>
          </w:tcPr>
          <w:p w14:paraId="27B9678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648/24</w:t>
            </w:r>
          </w:p>
          <w:p w14:paraId="0EC478B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793/24</w:t>
            </w:r>
          </w:p>
        </w:tc>
        <w:tc>
          <w:tcPr>
            <w:tcW w:w="7371" w:type="dxa"/>
          </w:tcPr>
          <w:p w14:paraId="225898F8" w14:textId="6FDBC28D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 Change Action Plan</w:t>
            </w:r>
            <w:r w:rsidR="00943480">
              <w:rPr>
                <w:rFonts w:cstheme="minorHAnsi"/>
                <w:sz w:val="24"/>
                <w:szCs w:val="24"/>
              </w:rPr>
              <w:t xml:space="preserve"> updated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6C13">
              <w:rPr>
                <w:rFonts w:cstheme="minorHAnsi"/>
                <w:sz w:val="24"/>
                <w:szCs w:val="24"/>
              </w:rPr>
              <w:t>and on website</w:t>
            </w:r>
          </w:p>
          <w:p w14:paraId="3BF11F50" w14:textId="7596224F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668E1F01" w14:textId="77777777" w:rsidTr="00937E61">
        <w:tc>
          <w:tcPr>
            <w:tcW w:w="2127" w:type="dxa"/>
          </w:tcPr>
          <w:p w14:paraId="54BB0C4B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Toilets </w:t>
            </w:r>
          </w:p>
        </w:tc>
        <w:tc>
          <w:tcPr>
            <w:tcW w:w="1134" w:type="dxa"/>
          </w:tcPr>
          <w:p w14:paraId="26D371D0" w14:textId="77777777" w:rsidR="00DC2A11" w:rsidRPr="00362E57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664/24</w:t>
            </w:r>
          </w:p>
        </w:tc>
        <w:tc>
          <w:tcPr>
            <w:tcW w:w="7371" w:type="dxa"/>
          </w:tcPr>
          <w:p w14:paraId="6BB75CFB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replacement doors</w:t>
            </w:r>
            <w:r w:rsidR="00AC5BD9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– awaiting installation date from contractor, chased several times .</w:t>
            </w:r>
            <w:r w:rsidR="00AC5BD9">
              <w:rPr>
                <w:rFonts w:cstheme="minorHAnsi"/>
                <w:sz w:val="24"/>
                <w:szCs w:val="24"/>
              </w:rPr>
              <w:t xml:space="preserve"> toilet replaced in men’s toilet</w:t>
            </w:r>
          </w:p>
          <w:p w14:paraId="18C206DE" w14:textId="59DB5BAC" w:rsidR="00B820AC" w:rsidRDefault="00B820AC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Deep clean and refurbishment undertaken by the Grounds</w:t>
            </w:r>
            <w:r w:rsidR="00726BD3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an on </w:t>
            </w:r>
            <w:r w:rsidR="00726BD3">
              <w:rPr>
                <w:rFonts w:cstheme="minorHAnsi"/>
                <w:sz w:val="24"/>
                <w:szCs w:val="24"/>
              </w:rPr>
              <w:t xml:space="preserve">the recreation ground toilet block including removal of </w:t>
            </w:r>
            <w:r w:rsidR="00D91F2D">
              <w:rPr>
                <w:rFonts w:cstheme="minorHAnsi"/>
                <w:sz w:val="24"/>
                <w:szCs w:val="24"/>
              </w:rPr>
              <w:t>broken sanitaryware and cubicles</w:t>
            </w:r>
            <w:r w:rsidR="00726BD3">
              <w:rPr>
                <w:rFonts w:cstheme="minorHAnsi"/>
                <w:sz w:val="24"/>
                <w:szCs w:val="24"/>
              </w:rPr>
              <w:t xml:space="preserve"> from end unit</w:t>
            </w:r>
            <w:r w:rsidR="00D91F2D">
              <w:rPr>
                <w:rFonts w:cstheme="minorHAnsi"/>
                <w:sz w:val="24"/>
                <w:szCs w:val="24"/>
              </w:rPr>
              <w:t xml:space="preserve"> to make a usable storage space</w:t>
            </w:r>
          </w:p>
        </w:tc>
      </w:tr>
      <w:tr w:rsidR="00DC2A11" w:rsidRPr="000E4233" w14:paraId="457A7CFE" w14:textId="77777777" w:rsidTr="00937E61">
        <w:tc>
          <w:tcPr>
            <w:tcW w:w="2127" w:type="dxa"/>
          </w:tcPr>
          <w:p w14:paraId="75485794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Love Lane cemetery</w:t>
            </w:r>
          </w:p>
        </w:tc>
        <w:tc>
          <w:tcPr>
            <w:tcW w:w="1134" w:type="dxa"/>
          </w:tcPr>
          <w:p w14:paraId="7354D06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661/24</w:t>
            </w:r>
          </w:p>
          <w:p w14:paraId="17CB371D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661/24b</w:t>
            </w:r>
          </w:p>
        </w:tc>
        <w:tc>
          <w:tcPr>
            <w:tcW w:w="7371" w:type="dxa"/>
          </w:tcPr>
          <w:p w14:paraId="6A0E2295" w14:textId="1E38389C" w:rsidR="00DC2A11" w:rsidRDefault="00AC5BD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Working party to meet </w:t>
            </w:r>
            <w:r w:rsidR="00E1506E">
              <w:rPr>
                <w:rFonts w:cstheme="minorHAnsi"/>
                <w:sz w:val="24"/>
                <w:szCs w:val="24"/>
              </w:rPr>
              <w:t xml:space="preserve">in February </w:t>
            </w:r>
            <w:r>
              <w:rPr>
                <w:rFonts w:cstheme="minorHAnsi"/>
                <w:sz w:val="24"/>
                <w:szCs w:val="24"/>
              </w:rPr>
              <w:t xml:space="preserve">to discuss revised </w:t>
            </w:r>
            <w:r w:rsidR="00DC2A11">
              <w:rPr>
                <w:rFonts w:cstheme="minorHAnsi"/>
                <w:sz w:val="24"/>
                <w:szCs w:val="24"/>
              </w:rPr>
              <w:t>cremated remains area.</w:t>
            </w:r>
          </w:p>
          <w:p w14:paraId="3B51A02C" w14:textId="2823EBBC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4449416E" w14:textId="77777777" w:rsidTr="00937E61">
        <w:tc>
          <w:tcPr>
            <w:tcW w:w="2127" w:type="dxa"/>
          </w:tcPr>
          <w:p w14:paraId="071A014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Supermarket </w:t>
            </w:r>
          </w:p>
        </w:tc>
        <w:tc>
          <w:tcPr>
            <w:tcW w:w="1134" w:type="dxa"/>
          </w:tcPr>
          <w:p w14:paraId="0BAFD4F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649/24e</w:t>
            </w:r>
          </w:p>
        </w:tc>
        <w:tc>
          <w:tcPr>
            <w:tcW w:w="7371" w:type="dxa"/>
          </w:tcPr>
          <w:p w14:paraId="7388D459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update.</w:t>
            </w:r>
          </w:p>
          <w:p w14:paraId="63476060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A11" w:rsidRPr="000E4233" w14:paraId="5545BE52" w14:textId="77777777" w:rsidTr="00937E61">
        <w:tc>
          <w:tcPr>
            <w:tcW w:w="2127" w:type="dxa"/>
          </w:tcPr>
          <w:p w14:paraId="495FEAC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Mill Dam Seats</w:t>
            </w:r>
          </w:p>
        </w:tc>
        <w:tc>
          <w:tcPr>
            <w:tcW w:w="1134" w:type="dxa"/>
          </w:tcPr>
          <w:p w14:paraId="7FBEE1F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665/24</w:t>
            </w:r>
          </w:p>
        </w:tc>
        <w:tc>
          <w:tcPr>
            <w:tcW w:w="7371" w:type="dxa"/>
          </w:tcPr>
          <w:p w14:paraId="14CE9C10" w14:textId="4688710D" w:rsidR="00DC2A11" w:rsidRDefault="00DC2A11" w:rsidP="006703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Landowner</w:t>
            </w:r>
            <w:r w:rsidR="00670382">
              <w:rPr>
                <w:rFonts w:cstheme="minorHAnsi"/>
                <w:sz w:val="24"/>
                <w:szCs w:val="24"/>
              </w:rPr>
              <w:t xml:space="preserve"> still </w:t>
            </w:r>
            <w:r>
              <w:rPr>
                <w:rFonts w:cstheme="minorHAnsi"/>
                <w:sz w:val="24"/>
                <w:szCs w:val="24"/>
              </w:rPr>
              <w:t xml:space="preserve"> to be contacted.</w:t>
            </w:r>
          </w:p>
        </w:tc>
      </w:tr>
      <w:tr w:rsidR="00DC2A11" w:rsidRPr="000E4233" w14:paraId="1362EADC" w14:textId="77777777" w:rsidTr="00937E61">
        <w:tc>
          <w:tcPr>
            <w:tcW w:w="2127" w:type="dxa"/>
          </w:tcPr>
          <w:p w14:paraId="232B3178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Swimming Pool Sport England Grant</w:t>
            </w:r>
          </w:p>
        </w:tc>
        <w:tc>
          <w:tcPr>
            <w:tcW w:w="1134" w:type="dxa"/>
          </w:tcPr>
          <w:p w14:paraId="4B158882" w14:textId="77777777" w:rsidR="00DC2A11" w:rsidRPr="009C0495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C0495">
              <w:rPr>
                <w:rFonts w:cstheme="minorHAnsi"/>
                <w:bCs/>
                <w:sz w:val="24"/>
                <w:szCs w:val="24"/>
              </w:rPr>
              <w:t>671/2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422BABF" w14:textId="4FFAB28C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completed, majority of grant received, final payment to contractors due</w:t>
            </w:r>
            <w:r w:rsidR="005B330D">
              <w:rPr>
                <w:rFonts w:cstheme="minorHAnsi"/>
                <w:sz w:val="24"/>
                <w:szCs w:val="24"/>
              </w:rPr>
              <w:t>, awaiting sign off from pool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DC2A11" w:rsidRPr="000E4233" w14:paraId="12895FA5" w14:textId="77777777" w:rsidTr="00937E61">
        <w:tc>
          <w:tcPr>
            <w:tcW w:w="2127" w:type="dxa"/>
          </w:tcPr>
          <w:p w14:paraId="54D8B99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Extension of bus service</w:t>
            </w:r>
          </w:p>
        </w:tc>
        <w:tc>
          <w:tcPr>
            <w:tcW w:w="1134" w:type="dxa"/>
          </w:tcPr>
          <w:p w14:paraId="19557EA6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 w:rsidRPr="009226C4">
              <w:rPr>
                <w:rFonts w:cstheme="minorHAnsi"/>
                <w:bCs/>
                <w:sz w:val="24"/>
                <w:szCs w:val="24"/>
              </w:rPr>
              <w:t>709/24</w:t>
            </w:r>
          </w:p>
        </w:tc>
        <w:tc>
          <w:tcPr>
            <w:tcW w:w="7371" w:type="dxa"/>
          </w:tcPr>
          <w:p w14:paraId="7FE86C22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 sent to Shropshire Council, notification received that the request has been passed to the Public Transport Team - no further response received.</w:t>
            </w:r>
          </w:p>
        </w:tc>
      </w:tr>
      <w:tr w:rsidR="00DC2A11" w:rsidRPr="000E4233" w14:paraId="04804B72" w14:textId="77777777" w:rsidTr="00937E61">
        <w:tc>
          <w:tcPr>
            <w:tcW w:w="2127" w:type="dxa"/>
          </w:tcPr>
          <w:p w14:paraId="3B270A31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Goalposts </w:t>
            </w:r>
          </w:p>
        </w:tc>
        <w:tc>
          <w:tcPr>
            <w:tcW w:w="1134" w:type="dxa"/>
          </w:tcPr>
          <w:p w14:paraId="63BEDE0E" w14:textId="77777777" w:rsidR="00DC2A11" w:rsidRPr="009226C4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746/24</w:t>
            </w:r>
          </w:p>
        </w:tc>
        <w:tc>
          <w:tcPr>
            <w:tcW w:w="7371" w:type="dxa"/>
          </w:tcPr>
          <w:p w14:paraId="2C599A46" w14:textId="30A817D2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Goalposts Delivered – </w:t>
            </w:r>
            <w:r w:rsidR="006F7060">
              <w:rPr>
                <w:rFonts w:cstheme="minorHAnsi"/>
                <w:sz w:val="24"/>
                <w:szCs w:val="24"/>
              </w:rPr>
              <w:t xml:space="preserve">to be installed when new play equipment to be installed </w:t>
            </w:r>
          </w:p>
        </w:tc>
      </w:tr>
      <w:tr w:rsidR="00DC2A11" w:rsidRPr="000E4233" w14:paraId="6DE348BA" w14:textId="77777777" w:rsidTr="00937E61">
        <w:tc>
          <w:tcPr>
            <w:tcW w:w="2127" w:type="dxa"/>
          </w:tcPr>
          <w:p w14:paraId="48DB09FD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Planning Local Plan Hearings</w:t>
            </w:r>
          </w:p>
        </w:tc>
        <w:tc>
          <w:tcPr>
            <w:tcW w:w="1134" w:type="dxa"/>
          </w:tcPr>
          <w:p w14:paraId="161B03E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755/24</w:t>
            </w:r>
          </w:p>
        </w:tc>
        <w:tc>
          <w:tcPr>
            <w:tcW w:w="7371" w:type="dxa"/>
          </w:tcPr>
          <w:p w14:paraId="2570A7D4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 hold </w:t>
            </w:r>
          </w:p>
        </w:tc>
      </w:tr>
      <w:tr w:rsidR="00DC2A11" w:rsidRPr="000E4233" w14:paraId="055482DA" w14:textId="77777777" w:rsidTr="00937E61">
        <w:tc>
          <w:tcPr>
            <w:tcW w:w="2127" w:type="dxa"/>
          </w:tcPr>
          <w:p w14:paraId="436A0A2C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 Equipment</w:t>
            </w:r>
          </w:p>
        </w:tc>
        <w:tc>
          <w:tcPr>
            <w:tcW w:w="1134" w:type="dxa"/>
          </w:tcPr>
          <w:p w14:paraId="56150489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787/24</w:t>
            </w:r>
          </w:p>
        </w:tc>
        <w:tc>
          <w:tcPr>
            <w:tcW w:w="7371" w:type="dxa"/>
          </w:tcPr>
          <w:p w14:paraId="7F5BF1B4" w14:textId="2609DF3B" w:rsidR="00DC2A11" w:rsidRDefault="006F706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Provisional installation date early Feb subject to weather and ground conditions.</w:t>
            </w:r>
          </w:p>
        </w:tc>
      </w:tr>
      <w:tr w:rsidR="00DC2A11" w:rsidRPr="000E4233" w14:paraId="135F988C" w14:textId="77777777" w:rsidTr="00937E61">
        <w:tc>
          <w:tcPr>
            <w:tcW w:w="2127" w:type="dxa"/>
          </w:tcPr>
          <w:p w14:paraId="162C8D6F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Floral planters</w:t>
            </w:r>
          </w:p>
        </w:tc>
        <w:tc>
          <w:tcPr>
            <w:tcW w:w="1134" w:type="dxa"/>
          </w:tcPr>
          <w:p w14:paraId="463AA38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788a+b/24</w:t>
            </w:r>
          </w:p>
        </w:tc>
        <w:tc>
          <w:tcPr>
            <w:tcW w:w="7371" w:type="dxa"/>
          </w:tcPr>
          <w:p w14:paraId="52A15C52" w14:textId="7622C68F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Order placed for plants</w:t>
            </w:r>
            <w:r w:rsidR="006F7060">
              <w:rPr>
                <w:rFonts w:cstheme="minorHAnsi"/>
                <w:sz w:val="24"/>
                <w:szCs w:val="24"/>
              </w:rPr>
              <w:t xml:space="preserve"> and contract for planting/ watering/ maintenance </w:t>
            </w:r>
            <w:r>
              <w:rPr>
                <w:rFonts w:cstheme="minorHAnsi"/>
                <w:sz w:val="24"/>
                <w:szCs w:val="24"/>
              </w:rPr>
              <w:t xml:space="preserve">, order to be placed for new planter heads </w:t>
            </w:r>
          </w:p>
        </w:tc>
      </w:tr>
      <w:tr w:rsidR="00DC2A11" w:rsidRPr="000E4233" w14:paraId="56253159" w14:textId="77777777" w:rsidTr="00937E61">
        <w:tc>
          <w:tcPr>
            <w:tcW w:w="2127" w:type="dxa"/>
          </w:tcPr>
          <w:p w14:paraId="556BF5C5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WSLC Tiles</w:t>
            </w:r>
          </w:p>
        </w:tc>
        <w:tc>
          <w:tcPr>
            <w:tcW w:w="1134" w:type="dxa"/>
          </w:tcPr>
          <w:p w14:paraId="29C0684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789/24</w:t>
            </w:r>
          </w:p>
        </w:tc>
        <w:tc>
          <w:tcPr>
            <w:tcW w:w="7371" w:type="dxa"/>
          </w:tcPr>
          <w:p w14:paraId="556D19DF" w14:textId="55C00E28" w:rsidR="00DC2A11" w:rsidRDefault="006F7060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DC2A11">
              <w:rPr>
                <w:rFonts w:cstheme="minorHAnsi"/>
                <w:sz w:val="24"/>
                <w:szCs w:val="24"/>
              </w:rPr>
              <w:t xml:space="preserve">iles </w:t>
            </w:r>
            <w:r>
              <w:rPr>
                <w:rFonts w:cstheme="minorHAnsi"/>
                <w:sz w:val="24"/>
                <w:szCs w:val="24"/>
              </w:rPr>
              <w:t xml:space="preserve">currently being replaced </w:t>
            </w:r>
          </w:p>
          <w:p w14:paraId="5586750C" w14:textId="77777777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 heater installed</w:t>
            </w:r>
          </w:p>
          <w:p w14:paraId="224542ED" w14:textId="78D79526" w:rsidR="00DC2A11" w:rsidRDefault="00DC2A11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update from PSG ref cost of inspection –</w:t>
            </w:r>
            <w:r w:rsidR="00FA3432">
              <w:rPr>
                <w:rFonts w:cstheme="minorHAnsi"/>
                <w:sz w:val="24"/>
                <w:szCs w:val="24"/>
              </w:rPr>
              <w:t xml:space="preserve"> still awaited despite </w:t>
            </w:r>
            <w:r>
              <w:rPr>
                <w:rFonts w:cstheme="minorHAnsi"/>
                <w:sz w:val="24"/>
                <w:szCs w:val="24"/>
              </w:rPr>
              <w:t xml:space="preserve"> chas</w:t>
            </w:r>
            <w:r w:rsidR="00FA3432">
              <w:rPr>
                <w:rFonts w:cstheme="minorHAnsi"/>
                <w:sz w:val="24"/>
                <w:szCs w:val="24"/>
              </w:rPr>
              <w:t>ing</w:t>
            </w:r>
            <w:r w:rsidR="006F7060">
              <w:rPr>
                <w:rFonts w:cstheme="minorHAnsi"/>
                <w:sz w:val="24"/>
                <w:szCs w:val="24"/>
              </w:rPr>
              <w:t xml:space="preserve"> twice, quote for annual inspection of plant room </w:t>
            </w:r>
            <w:r w:rsidR="00463EED">
              <w:rPr>
                <w:rFonts w:cstheme="minorHAnsi"/>
                <w:sz w:val="24"/>
                <w:szCs w:val="24"/>
              </w:rPr>
              <w:t xml:space="preserve">equipment </w:t>
            </w:r>
            <w:r w:rsidR="006F7060">
              <w:rPr>
                <w:rFonts w:cstheme="minorHAnsi"/>
                <w:sz w:val="24"/>
                <w:szCs w:val="24"/>
              </w:rPr>
              <w:t>from Shropshire Pools and Spas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1774B" w:rsidRPr="000E4233" w14:paraId="23CFF549" w14:textId="77777777" w:rsidTr="00937E61">
        <w:tc>
          <w:tcPr>
            <w:tcW w:w="2127" w:type="dxa"/>
          </w:tcPr>
          <w:p w14:paraId="46C3EEE8" w14:textId="74DFCC18" w:rsidR="0051774B" w:rsidRDefault="0051774B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Outdoor Market</w:t>
            </w:r>
          </w:p>
        </w:tc>
        <w:tc>
          <w:tcPr>
            <w:tcW w:w="1134" w:type="dxa"/>
          </w:tcPr>
          <w:p w14:paraId="65B1044F" w14:textId="77777777" w:rsidR="0051774B" w:rsidRDefault="0051774B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2FF3638" w14:textId="4EE2A8D0" w:rsidR="0051774B" w:rsidRDefault="0051774B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trader started in January,</w:t>
            </w:r>
            <w:r w:rsidR="00547F96">
              <w:rPr>
                <w:rFonts w:cstheme="minorHAnsi"/>
                <w:sz w:val="24"/>
                <w:szCs w:val="24"/>
              </w:rPr>
              <w:t xml:space="preserve"> RFO to attend NABMA conference on </w:t>
            </w:r>
            <w:r w:rsidR="00AF79D6">
              <w:rPr>
                <w:rFonts w:cstheme="minorHAnsi"/>
                <w:sz w:val="24"/>
                <w:szCs w:val="24"/>
              </w:rPr>
              <w:t>30.1.25</w:t>
            </w:r>
          </w:p>
        </w:tc>
      </w:tr>
      <w:tr w:rsidR="00DC2A11" w:rsidRPr="000E4233" w14:paraId="54B78588" w14:textId="77777777" w:rsidTr="00937E61">
        <w:tc>
          <w:tcPr>
            <w:tcW w:w="2127" w:type="dxa"/>
          </w:tcPr>
          <w:p w14:paraId="7679B906" w14:textId="77777777" w:rsidR="00DC2A11" w:rsidRDefault="00DC2A11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WSSA</w:t>
            </w:r>
          </w:p>
        </w:tc>
        <w:tc>
          <w:tcPr>
            <w:tcW w:w="1134" w:type="dxa"/>
          </w:tcPr>
          <w:p w14:paraId="36BC196F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2893B5" w14:textId="53C6D6DB" w:rsidR="00DC2A11" w:rsidRDefault="00E1506E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</w:t>
            </w:r>
            <w:r w:rsidR="00DC2A11">
              <w:rPr>
                <w:rFonts w:cstheme="minorHAnsi"/>
                <w:sz w:val="24"/>
                <w:szCs w:val="24"/>
              </w:rPr>
              <w:t xml:space="preserve">Meeting held </w:t>
            </w:r>
            <w:r>
              <w:rPr>
                <w:rFonts w:cstheme="minorHAnsi"/>
                <w:sz w:val="24"/>
                <w:szCs w:val="24"/>
              </w:rPr>
              <w:t>13.2.25</w:t>
            </w:r>
          </w:p>
        </w:tc>
      </w:tr>
      <w:tr w:rsidR="00DC2A11" w:rsidRPr="000E4233" w14:paraId="74A613B4" w14:textId="77777777" w:rsidTr="00937E61">
        <w:tc>
          <w:tcPr>
            <w:tcW w:w="2127" w:type="dxa"/>
          </w:tcPr>
          <w:p w14:paraId="1F8A9923" w14:textId="51660ED0" w:rsidR="00DC2A11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 Wheelers</w:t>
            </w:r>
          </w:p>
        </w:tc>
        <w:tc>
          <w:tcPr>
            <w:tcW w:w="1134" w:type="dxa"/>
          </w:tcPr>
          <w:p w14:paraId="23218851" w14:textId="60E5A18D" w:rsidR="00DC2A11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807/24</w:t>
            </w:r>
          </w:p>
        </w:tc>
        <w:tc>
          <w:tcPr>
            <w:tcW w:w="7371" w:type="dxa"/>
          </w:tcPr>
          <w:p w14:paraId="58775288" w14:textId="5C0E7ADC" w:rsidR="00DC2A11" w:rsidRDefault="00670382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hold following further discussions with NS Wheelers</w:t>
            </w:r>
          </w:p>
        </w:tc>
      </w:tr>
      <w:tr w:rsidR="00670382" w:rsidRPr="000E4233" w14:paraId="5FC00368" w14:textId="77777777" w:rsidTr="00937E61">
        <w:tc>
          <w:tcPr>
            <w:tcW w:w="2127" w:type="dxa"/>
          </w:tcPr>
          <w:p w14:paraId="7A1A6462" w14:textId="4B319DB2" w:rsidR="00670382" w:rsidRDefault="0067038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Wem Senior Club</w:t>
            </w:r>
          </w:p>
        </w:tc>
        <w:tc>
          <w:tcPr>
            <w:tcW w:w="1134" w:type="dxa"/>
          </w:tcPr>
          <w:p w14:paraId="618A0A9F" w14:textId="7650A24A" w:rsidR="00670382" w:rsidRDefault="0067038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812/24</w:t>
            </w:r>
          </w:p>
        </w:tc>
        <w:tc>
          <w:tcPr>
            <w:tcW w:w="7371" w:type="dxa"/>
          </w:tcPr>
          <w:p w14:paraId="07C65BE5" w14:textId="4BE14BBC" w:rsidR="00670382" w:rsidRDefault="00463EED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EGM to be held 30.1.25</w:t>
            </w:r>
          </w:p>
        </w:tc>
      </w:tr>
      <w:tr w:rsidR="00132B39" w:rsidRPr="000E4233" w14:paraId="5BA79E94" w14:textId="77777777" w:rsidTr="00937E61">
        <w:tc>
          <w:tcPr>
            <w:tcW w:w="2127" w:type="dxa"/>
          </w:tcPr>
          <w:p w14:paraId="59E396F4" w14:textId="5D023267" w:rsidR="00132B39" w:rsidRDefault="002569A2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Active Travel Fund</w:t>
            </w:r>
          </w:p>
        </w:tc>
        <w:tc>
          <w:tcPr>
            <w:tcW w:w="1134" w:type="dxa"/>
          </w:tcPr>
          <w:p w14:paraId="0B22F778" w14:textId="60AD2FD0" w:rsidR="00132B39" w:rsidRDefault="002569A2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827/24</w:t>
            </w:r>
          </w:p>
        </w:tc>
        <w:tc>
          <w:tcPr>
            <w:tcW w:w="7371" w:type="dxa"/>
          </w:tcPr>
          <w:p w14:paraId="577C6E7D" w14:textId="658F6BC5" w:rsidR="00132B39" w:rsidRDefault="002569A2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 not progressed as lack of evidence of need</w:t>
            </w:r>
          </w:p>
        </w:tc>
      </w:tr>
      <w:tr w:rsidR="00B84F99" w:rsidRPr="000E4233" w14:paraId="180D6719" w14:textId="77777777" w:rsidTr="00937E61">
        <w:tc>
          <w:tcPr>
            <w:tcW w:w="2127" w:type="dxa"/>
          </w:tcPr>
          <w:p w14:paraId="41FA4108" w14:textId="38288812" w:rsidR="00B84F99" w:rsidRDefault="00B84F99" w:rsidP="00937E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Allotments</w:t>
            </w:r>
          </w:p>
        </w:tc>
        <w:tc>
          <w:tcPr>
            <w:tcW w:w="1134" w:type="dxa"/>
          </w:tcPr>
          <w:p w14:paraId="389DB489" w14:textId="77777777" w:rsidR="00B84F99" w:rsidRDefault="00B84F99" w:rsidP="00937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23C370" w14:textId="3B83D48B" w:rsidR="00B84F99" w:rsidRDefault="00B84F99" w:rsidP="00937E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plots</w:t>
            </w:r>
            <w:r w:rsidR="00A651BB">
              <w:rPr>
                <w:rFonts w:cstheme="minorHAnsi"/>
                <w:sz w:val="24"/>
                <w:szCs w:val="24"/>
              </w:rPr>
              <w:t xml:space="preserve"> let and waiting list </w:t>
            </w:r>
            <w:r w:rsidR="00593F0A">
              <w:rPr>
                <w:rFonts w:cstheme="minorHAnsi"/>
                <w:sz w:val="24"/>
                <w:szCs w:val="24"/>
              </w:rPr>
              <w:t xml:space="preserve">in operation. All current plots </w:t>
            </w:r>
            <w:r>
              <w:rPr>
                <w:rFonts w:cstheme="minorHAnsi"/>
                <w:sz w:val="24"/>
                <w:szCs w:val="24"/>
              </w:rPr>
              <w:t xml:space="preserve"> renumbered and marked with official </w:t>
            </w:r>
            <w:r w:rsidR="00A651BB">
              <w:rPr>
                <w:rFonts w:cstheme="minorHAnsi"/>
                <w:sz w:val="24"/>
                <w:szCs w:val="24"/>
              </w:rPr>
              <w:t>number signs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63BBC">
              <w:rPr>
                <w:rFonts w:cstheme="minorHAnsi"/>
                <w:sz w:val="24"/>
                <w:szCs w:val="24"/>
              </w:rPr>
              <w:t>Tenants</w:t>
            </w:r>
            <w:r>
              <w:rPr>
                <w:rFonts w:cstheme="minorHAnsi"/>
                <w:sz w:val="24"/>
                <w:szCs w:val="24"/>
              </w:rPr>
              <w:t xml:space="preserve"> to be issued </w:t>
            </w:r>
            <w:r w:rsidR="00883ECC">
              <w:rPr>
                <w:rFonts w:cstheme="minorHAnsi"/>
                <w:sz w:val="24"/>
                <w:szCs w:val="24"/>
              </w:rPr>
              <w:t xml:space="preserve">amended tenancy agreement </w:t>
            </w:r>
            <w:r w:rsidR="00B63BBC">
              <w:rPr>
                <w:rFonts w:cstheme="minorHAnsi"/>
                <w:sz w:val="24"/>
                <w:szCs w:val="24"/>
              </w:rPr>
              <w:t xml:space="preserve">with </w:t>
            </w:r>
            <w:r w:rsidR="00883ECC">
              <w:rPr>
                <w:rFonts w:cstheme="minorHAnsi"/>
                <w:sz w:val="24"/>
                <w:szCs w:val="24"/>
              </w:rPr>
              <w:t xml:space="preserve">new </w:t>
            </w:r>
            <w:r w:rsidR="00B63BBC">
              <w:rPr>
                <w:rFonts w:cstheme="minorHAnsi"/>
                <w:sz w:val="24"/>
                <w:szCs w:val="24"/>
              </w:rPr>
              <w:t xml:space="preserve">plot </w:t>
            </w:r>
            <w:r w:rsidR="00883ECC">
              <w:rPr>
                <w:rFonts w:cstheme="minorHAnsi"/>
                <w:sz w:val="24"/>
                <w:szCs w:val="24"/>
              </w:rPr>
              <w:t>numbers</w:t>
            </w:r>
            <w:r w:rsidR="00A651BB">
              <w:rPr>
                <w:rFonts w:cstheme="minorHAnsi"/>
                <w:sz w:val="24"/>
                <w:szCs w:val="24"/>
              </w:rPr>
              <w:t>. Inspection due.</w:t>
            </w:r>
            <w:r w:rsidR="00883EC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24EDA9A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46250350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6F1FD579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</w:p>
    <w:p w14:paraId="334D7094" w14:textId="77777777" w:rsidR="00DC2A11" w:rsidRDefault="00DC2A11" w:rsidP="00DC2A11">
      <w:pPr>
        <w:pStyle w:val="NoSpacing"/>
        <w:rPr>
          <w:rFonts w:ascii="Calibri" w:hAnsi="Calibri" w:cs="Calibri"/>
          <w:bCs/>
        </w:rPr>
      </w:pPr>
      <w:r w:rsidRPr="00F874BC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general </w:t>
      </w:r>
      <w:r w:rsidRPr="00F874BC">
        <w:rPr>
          <w:rFonts w:ascii="Calibri" w:hAnsi="Calibri" w:cs="Calibri"/>
          <w:bCs/>
        </w:rPr>
        <w:t>information received</w:t>
      </w:r>
      <w:r>
        <w:rPr>
          <w:rFonts w:ascii="Calibri" w:hAnsi="Calibri" w:cs="Calibri"/>
          <w:bCs/>
        </w:rPr>
        <w:t xml:space="preserve"> that does not require a decision has been</w:t>
      </w:r>
      <w:r w:rsidRPr="00F874BC">
        <w:rPr>
          <w:rFonts w:ascii="Calibri" w:hAnsi="Calibri" w:cs="Calibri"/>
          <w:bCs/>
        </w:rPr>
        <w:t xml:space="preserve"> circulated via email</w:t>
      </w:r>
      <w:r>
        <w:rPr>
          <w:rFonts w:ascii="Calibri" w:hAnsi="Calibri" w:cs="Calibri"/>
          <w:bCs/>
        </w:rPr>
        <w:t>.</w:t>
      </w:r>
    </w:p>
    <w:p w14:paraId="3CE4ADB7" w14:textId="77777777" w:rsidR="00DC2A11" w:rsidRDefault="00DC2A11" w:rsidP="00DC2A11">
      <w:pPr>
        <w:pStyle w:val="NoSpacing"/>
        <w:rPr>
          <w:rFonts w:ascii="Calibri" w:hAnsi="Calibri" w:cs="Calibri"/>
          <w:b/>
        </w:rPr>
      </w:pPr>
    </w:p>
    <w:p w14:paraId="2BE9180E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</w:p>
    <w:p w14:paraId="284C8B02" w14:textId="77777777" w:rsidR="00DC2A11" w:rsidRDefault="00DC2A11" w:rsidP="00DC2A11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Future </w:t>
      </w:r>
      <w:r w:rsidRPr="009D031B">
        <w:rPr>
          <w:rFonts w:asciiTheme="minorHAnsi" w:hAnsiTheme="minorHAnsi" w:cstheme="minorHAnsi"/>
          <w:b/>
          <w:bCs/>
        </w:rPr>
        <w:t>Meeting</w:t>
      </w:r>
      <w:r>
        <w:rPr>
          <w:rFonts w:asciiTheme="minorHAnsi" w:hAnsiTheme="minorHAnsi" w:cstheme="minorHAnsi"/>
          <w:b/>
          <w:bCs/>
        </w:rPr>
        <w:t xml:space="preserve">s </w:t>
      </w:r>
    </w:p>
    <w:p w14:paraId="1B7D8EDD" w14:textId="77777777" w:rsidR="00DC2A11" w:rsidRDefault="00DC2A11" w:rsidP="00DC2A11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187"/>
        <w:gridCol w:w="1131"/>
        <w:gridCol w:w="3801"/>
        <w:gridCol w:w="3378"/>
      </w:tblGrid>
      <w:tr w:rsidR="00DC2A11" w:rsidRPr="00DF3D56" w14:paraId="3EC98797" w14:textId="77777777" w:rsidTr="00937E61">
        <w:tc>
          <w:tcPr>
            <w:tcW w:w="1187" w:type="dxa"/>
          </w:tcPr>
          <w:p w14:paraId="3ADE8489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</w:tcPr>
          <w:p w14:paraId="058F43DB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3801" w:type="dxa"/>
          </w:tcPr>
          <w:p w14:paraId="642AD1FE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Committee / Event</w:t>
            </w:r>
          </w:p>
        </w:tc>
        <w:tc>
          <w:tcPr>
            <w:tcW w:w="3378" w:type="dxa"/>
          </w:tcPr>
          <w:p w14:paraId="59C6E845" w14:textId="77777777" w:rsidR="00DC2A11" w:rsidRPr="00DF3D56" w:rsidRDefault="00DC2A11" w:rsidP="00937E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3D56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8C0D37" w:rsidRPr="00880463" w14:paraId="625A9946" w14:textId="77777777" w:rsidTr="00937E61">
        <w:trPr>
          <w:trHeight w:val="75"/>
        </w:trPr>
        <w:tc>
          <w:tcPr>
            <w:tcW w:w="1187" w:type="dxa"/>
          </w:tcPr>
          <w:p w14:paraId="3043DC2B" w14:textId="271182ED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12.2.25</w:t>
            </w:r>
          </w:p>
        </w:tc>
        <w:tc>
          <w:tcPr>
            <w:tcW w:w="1131" w:type="dxa"/>
          </w:tcPr>
          <w:p w14:paraId="3662349D" w14:textId="26D0C480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14.00</w:t>
            </w:r>
          </w:p>
        </w:tc>
        <w:tc>
          <w:tcPr>
            <w:tcW w:w="3801" w:type="dxa"/>
          </w:tcPr>
          <w:p w14:paraId="70894073" w14:textId="305A3BAE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WSLC Liaison Group</w:t>
            </w:r>
          </w:p>
        </w:tc>
        <w:tc>
          <w:tcPr>
            <w:tcW w:w="3378" w:type="dxa"/>
            <w:shd w:val="clear" w:color="auto" w:fill="auto"/>
          </w:tcPr>
          <w:p w14:paraId="5C7A7EAD" w14:textId="0E31AA5B" w:rsidR="008C0D37" w:rsidRDefault="008C0D37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063FDF8E" w14:textId="77777777" w:rsidTr="00937E61">
        <w:trPr>
          <w:trHeight w:val="75"/>
        </w:trPr>
        <w:tc>
          <w:tcPr>
            <w:tcW w:w="1187" w:type="dxa"/>
          </w:tcPr>
          <w:p w14:paraId="774D9765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27.2.25</w:t>
            </w:r>
          </w:p>
        </w:tc>
        <w:tc>
          <w:tcPr>
            <w:tcW w:w="1131" w:type="dxa"/>
          </w:tcPr>
          <w:p w14:paraId="76B5F0DA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3CE5E27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5A2CDDA5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5B58C592" w14:textId="77777777" w:rsidTr="00937E61">
        <w:trPr>
          <w:trHeight w:val="75"/>
        </w:trPr>
        <w:tc>
          <w:tcPr>
            <w:tcW w:w="1187" w:type="dxa"/>
          </w:tcPr>
          <w:p w14:paraId="5B70118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13.3.25</w:t>
            </w:r>
          </w:p>
        </w:tc>
        <w:tc>
          <w:tcPr>
            <w:tcW w:w="1131" w:type="dxa"/>
          </w:tcPr>
          <w:p w14:paraId="755DDBD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2CC86303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Annual Town Meeting</w:t>
            </w:r>
          </w:p>
        </w:tc>
        <w:tc>
          <w:tcPr>
            <w:tcW w:w="3378" w:type="dxa"/>
            <w:shd w:val="clear" w:color="auto" w:fill="auto"/>
          </w:tcPr>
          <w:p w14:paraId="1E8B26B6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Town Hall</w:t>
            </w:r>
          </w:p>
        </w:tc>
      </w:tr>
      <w:tr w:rsidR="00DC2A11" w:rsidRPr="00880463" w14:paraId="1C342209" w14:textId="77777777" w:rsidTr="00937E61">
        <w:trPr>
          <w:trHeight w:val="75"/>
        </w:trPr>
        <w:tc>
          <w:tcPr>
            <w:tcW w:w="1187" w:type="dxa"/>
          </w:tcPr>
          <w:p w14:paraId="77A0476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27.3.25</w:t>
            </w:r>
          </w:p>
        </w:tc>
        <w:tc>
          <w:tcPr>
            <w:tcW w:w="1131" w:type="dxa"/>
          </w:tcPr>
          <w:p w14:paraId="5ADF502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44136C3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382C7292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tr w:rsidR="00DC2A11" w:rsidRPr="00880463" w14:paraId="377766DD" w14:textId="77777777" w:rsidTr="00937E61">
        <w:trPr>
          <w:trHeight w:val="75"/>
        </w:trPr>
        <w:tc>
          <w:tcPr>
            <w:tcW w:w="1187" w:type="dxa"/>
          </w:tcPr>
          <w:p w14:paraId="170A6254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24.4.25</w:t>
            </w:r>
          </w:p>
        </w:tc>
        <w:tc>
          <w:tcPr>
            <w:tcW w:w="1131" w:type="dxa"/>
          </w:tcPr>
          <w:p w14:paraId="046AE6B1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19.00</w:t>
            </w:r>
          </w:p>
        </w:tc>
        <w:tc>
          <w:tcPr>
            <w:tcW w:w="3801" w:type="dxa"/>
          </w:tcPr>
          <w:p w14:paraId="1420D44B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Full Council</w:t>
            </w:r>
          </w:p>
        </w:tc>
        <w:tc>
          <w:tcPr>
            <w:tcW w:w="3378" w:type="dxa"/>
            <w:shd w:val="clear" w:color="auto" w:fill="auto"/>
          </w:tcPr>
          <w:p w14:paraId="4A7CF95E" w14:textId="77777777" w:rsidR="00DC2A11" w:rsidRDefault="00DC2A11" w:rsidP="00937E6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Wem Library</w:t>
            </w:r>
          </w:p>
        </w:tc>
      </w:tr>
      <w:bookmarkEnd w:id="0"/>
    </w:tbl>
    <w:p w14:paraId="7AB1EC58" w14:textId="77777777" w:rsidR="00DC2A11" w:rsidRDefault="00DC2A11" w:rsidP="00DC2A11">
      <w:pPr>
        <w:ind w:left="360"/>
      </w:pPr>
    </w:p>
    <w:p w14:paraId="131A483C" w14:textId="77777777" w:rsidR="00333BF8" w:rsidRDefault="00333BF8"/>
    <w:sectPr w:rsidR="00333BF8" w:rsidSect="00DC2A11">
      <w:head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E1B6" w14:textId="77777777" w:rsidR="00BF74A5" w:rsidRDefault="00BF74A5" w:rsidP="00DC2A11">
      <w:pPr>
        <w:spacing w:after="0" w:line="240" w:lineRule="auto"/>
      </w:pPr>
      <w:r>
        <w:separator/>
      </w:r>
    </w:p>
  </w:endnote>
  <w:endnote w:type="continuationSeparator" w:id="0">
    <w:p w14:paraId="342726DB" w14:textId="77777777" w:rsidR="00BF74A5" w:rsidRDefault="00BF74A5" w:rsidP="00D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45E2" w14:textId="77777777" w:rsidR="00BF74A5" w:rsidRDefault="00BF74A5" w:rsidP="00DC2A11">
      <w:pPr>
        <w:spacing w:after="0" w:line="240" w:lineRule="auto"/>
      </w:pPr>
      <w:r>
        <w:separator/>
      </w:r>
    </w:p>
  </w:footnote>
  <w:footnote w:type="continuationSeparator" w:id="0">
    <w:p w14:paraId="0DBFA08A" w14:textId="77777777" w:rsidR="00BF74A5" w:rsidRDefault="00BF74A5" w:rsidP="00DC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CA" w14:textId="0EE9F9F8" w:rsidR="00807774" w:rsidRDefault="00943480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30.1.25</w:t>
    </w:r>
    <w:r w:rsidR="00807774" w:rsidRPr="00B95370">
      <w:rPr>
        <w:rFonts w:ascii="Arial" w:hAnsi="Arial" w:cs="Arial"/>
        <w:sz w:val="24"/>
        <w:szCs w:val="24"/>
      </w:rPr>
      <w:t xml:space="preserve">    </w:t>
    </w:r>
    <w:r w:rsidR="00807774" w:rsidRPr="00B95370">
      <w:rPr>
        <w:rFonts w:ascii="Arial" w:hAnsi="Arial" w:cs="Arial"/>
        <w:sz w:val="24"/>
        <w:szCs w:val="24"/>
      </w:rPr>
      <w:tab/>
      <w:t xml:space="preserve">                              </w:t>
    </w:r>
    <w:r w:rsidR="00807774" w:rsidRPr="00B95370">
      <w:rPr>
        <w:rFonts w:ascii="Arial" w:hAnsi="Arial" w:cs="Arial"/>
        <w:sz w:val="24"/>
        <w:szCs w:val="24"/>
      </w:rPr>
      <w:tab/>
      <w:t xml:space="preserve">Agenda </w:t>
    </w:r>
    <w:r w:rsidR="00807774">
      <w:rPr>
        <w:rFonts w:ascii="Arial" w:hAnsi="Arial" w:cs="Arial"/>
        <w:sz w:val="24"/>
        <w:szCs w:val="24"/>
      </w:rPr>
      <w:t>i</w:t>
    </w:r>
    <w:r w:rsidR="00807774" w:rsidRPr="00B95370">
      <w:rPr>
        <w:rFonts w:ascii="Arial" w:hAnsi="Arial" w:cs="Arial"/>
        <w:sz w:val="24"/>
        <w:szCs w:val="24"/>
      </w:rPr>
      <w:t xml:space="preserve">tem </w:t>
    </w:r>
    <w:r w:rsidR="00807774">
      <w:rPr>
        <w:rFonts w:ascii="Arial" w:hAnsi="Arial" w:cs="Arial"/>
        <w:sz w:val="24"/>
        <w:szCs w:val="24"/>
      </w:rPr>
      <w:t>5</w:t>
    </w:r>
    <w:r w:rsidR="00807774" w:rsidRPr="00B95370">
      <w:rPr>
        <w:rFonts w:ascii="Arial" w:hAnsi="Arial" w:cs="Arial"/>
        <w:sz w:val="24"/>
        <w:szCs w:val="24"/>
      </w:rPr>
      <w:t xml:space="preserve"> Progress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1"/>
    <w:rsid w:val="000D55FE"/>
    <w:rsid w:val="00132B39"/>
    <w:rsid w:val="001337E7"/>
    <w:rsid w:val="00226C13"/>
    <w:rsid w:val="002304EF"/>
    <w:rsid w:val="002557FA"/>
    <w:rsid w:val="002569A2"/>
    <w:rsid w:val="002975F2"/>
    <w:rsid w:val="003055F6"/>
    <w:rsid w:val="00333BF8"/>
    <w:rsid w:val="00334975"/>
    <w:rsid w:val="00364DD9"/>
    <w:rsid w:val="00402986"/>
    <w:rsid w:val="00463EED"/>
    <w:rsid w:val="0051774B"/>
    <w:rsid w:val="00547F96"/>
    <w:rsid w:val="00574E11"/>
    <w:rsid w:val="00593F0A"/>
    <w:rsid w:val="005B330D"/>
    <w:rsid w:val="005C3848"/>
    <w:rsid w:val="005D1ED6"/>
    <w:rsid w:val="00622A3B"/>
    <w:rsid w:val="00670382"/>
    <w:rsid w:val="006F7060"/>
    <w:rsid w:val="00726BD3"/>
    <w:rsid w:val="007E73DB"/>
    <w:rsid w:val="008003A2"/>
    <w:rsid w:val="00802092"/>
    <w:rsid w:val="00807774"/>
    <w:rsid w:val="00866FF7"/>
    <w:rsid w:val="00883ECC"/>
    <w:rsid w:val="008B5363"/>
    <w:rsid w:val="008C0D37"/>
    <w:rsid w:val="008F5DC0"/>
    <w:rsid w:val="00907E5F"/>
    <w:rsid w:val="00934E80"/>
    <w:rsid w:val="00943480"/>
    <w:rsid w:val="009D1D6C"/>
    <w:rsid w:val="00A651BB"/>
    <w:rsid w:val="00AC5BD9"/>
    <w:rsid w:val="00AD5769"/>
    <w:rsid w:val="00AF79D6"/>
    <w:rsid w:val="00B63BBC"/>
    <w:rsid w:val="00B820AC"/>
    <w:rsid w:val="00B84F99"/>
    <w:rsid w:val="00BF74A5"/>
    <w:rsid w:val="00C00321"/>
    <w:rsid w:val="00C94ABB"/>
    <w:rsid w:val="00CC5452"/>
    <w:rsid w:val="00D14D44"/>
    <w:rsid w:val="00D40687"/>
    <w:rsid w:val="00D84B5B"/>
    <w:rsid w:val="00D91F2D"/>
    <w:rsid w:val="00DC2A11"/>
    <w:rsid w:val="00E1506E"/>
    <w:rsid w:val="00E745EF"/>
    <w:rsid w:val="00FA3432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018C"/>
  <w15:chartTrackingRefBased/>
  <w15:docId w15:val="{4860F6C6-8DB5-421B-8F14-50CA160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1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1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1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128EAB93-545E-4F62-95E0-CA634DFB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0DD34-993C-4022-9F87-5BC93354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29B9A-DA3A-4BA9-A27E-396F36114D47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25</cp:revision>
  <dcterms:created xsi:type="dcterms:W3CDTF">2024-12-09T14:13:00Z</dcterms:created>
  <dcterms:modified xsi:type="dcterms:W3CDTF">2025-01-21T11:57:00Z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